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Электронные услуги Пенсионного фонда РФ 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8"/>
        </w:rPr>
        <w:t xml:space="preserve">Сегодня большинство услуг Пенсионного фонда можно получить через интернет – не выходя из дома. Все услуги и сервисы, предоставляемые ПФР в электронном виде, объединены в один портал на сайте Пенсионного фонда – </w:t>
      </w:r>
      <w:r>
        <w:rPr>
          <w:rFonts w:ascii="TimesNewRomanPSMT" w:hAnsi="TimesNewRomanPSMT"/>
          <w:color w:val="0000FF"/>
          <w:sz w:val="28"/>
        </w:rPr>
        <w:t xml:space="preserve">es.pfrf.ru. </w:t>
      </w:r>
      <w:r>
        <w:rPr>
          <w:rFonts w:ascii="TimesNewRomanPSMT" w:hAnsi="TimesNewRomanPSMT"/>
          <w:color w:val="000000"/>
          <w:sz w:val="28"/>
        </w:rPr>
        <w:t>Чтобы получить услуги ПФР в электронном виде, необходимо иметь подтверждённую учётную запись в «Единой системе идентификации и аутентификации» или зарегистрироваться на едином портале государственных услуг (</w:t>
      </w:r>
      <w:hyperlink r:id="rId2">
        <w:r>
          <w:rPr>
            <w:rStyle w:val="Style14"/>
            <w:rFonts w:ascii="TimesNewRomanPSMT" w:hAnsi="TimesNewRomanPSMT"/>
            <w:color w:val="000000"/>
            <w:sz w:val="28"/>
          </w:rPr>
          <w:t>www.gosuslugi.ru</w:t>
        </w:r>
      </w:hyperlink>
      <w:hyperlink r:id="rId3">
        <w:r>
          <w:rPr>
            <w:rFonts w:ascii="TimesNewRomanPSMT" w:hAnsi="TimesNewRomanPSMT"/>
            <w:color w:val="000000"/>
            <w:sz w:val="28"/>
          </w:rPr>
          <w:t>).</w:t>
        </w:r>
      </w:hyperlink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color w:val="1F497D"/>
          <w:sz w:val="28"/>
        </w:rPr>
        <w:t>УСЛУГИ, ПРЕДОСТАВЛЯЕМЫЕ ПФР В ЦЕНТРЕ ОБСЛУЖИВАНИЯ,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color w:val="1F497D"/>
          <w:sz w:val="28"/>
        </w:rPr>
        <w:t>ОРГАНИЗОВАННОГО В КЛИЕНТСКОЙ СЛУЖБЕ: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-регистрация доступа к учётной записи пользователя в ЕСИА;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-подтверждение доступа к учётной записи пользователя в ЕСИА;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-восстановление доступа к учётной записи пользователя в ЕСИА;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-удаление учётной записи пользователя в ЕСИА.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color w:val="1F497D"/>
          <w:sz w:val="28"/>
        </w:rPr>
        <w:t>СПОСОБ ПОДАЧИ ЗАЯВЛЕНИЯ: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-лично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-через законного представителя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color w:val="1F497D"/>
          <w:sz w:val="28"/>
        </w:rPr>
        <w:t>ЗАЯВИТЕЛЮ НЕОБХОДИМО ИМЕТЬ ПРИ СЕБЕ: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-документ, удостоверяющий личность гражданина;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>в случае обращения представителя: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color w:val="000000"/>
          <w:sz w:val="28"/>
        </w:rPr>
        <w:t xml:space="preserve">- </w:t>
      </w:r>
      <w:r>
        <w:rPr>
          <w:rFonts w:ascii="TimesNewRomanPSMT" w:hAnsi="TimesNewRomanPSMT"/>
          <w:color w:val="000000"/>
          <w:sz w:val="28"/>
        </w:rPr>
        <w:t>документ, удостоверяющий личность гражданина (представителя);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color w:val="000000"/>
          <w:sz w:val="28"/>
        </w:rPr>
        <w:t>-</w:t>
      </w:r>
      <w:r>
        <w:rPr>
          <w:rFonts w:ascii="TimesNewRomanPSMT" w:hAnsi="TimesNewRomanPSMT"/>
          <w:color w:val="000000"/>
          <w:sz w:val="28"/>
        </w:rPr>
        <w:t>документ, подтверждающий полномочия представителя (кроме родителей);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8"/>
        </w:rPr>
        <w:t>страховое свидетельство обязательного пенсионного страхования;</w:t>
      </w:r>
    </w:p>
    <w:p>
      <w:pPr>
        <w:pStyle w:val="Normal"/>
        <w:spacing w:before="0" w:after="200"/>
        <w:jc w:val="center"/>
        <w:rPr/>
      </w:pPr>
      <w:r>
        <w:rPr>
          <w:rFonts w:ascii="TimesNewRomanPSMT" w:hAnsi="TimesNewRomanPSMT"/>
          <w:color w:val="000000"/>
          <w:sz w:val="28"/>
        </w:rPr>
        <w:t>мобильный телефон.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2021-02-25T14:44:40Z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