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drawing>
          <wp:anchor behindDoc="1" distT="0" distB="0" distL="133985" distR="12382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</w:t>
      </w:r>
      <w:r>
        <w:rPr>
          <w:b/>
        </w:rPr>
        <w:t>РЕСС-СЛУЖБА</w:t>
      </w:r>
    </w:p>
    <w:p>
      <w:pPr>
        <w:pStyle w:val="Style18"/>
        <w:ind w:left="567" w:hanging="0"/>
        <w:jc w:val="center"/>
        <w:rPr>
          <w:b/>
          <w:b/>
        </w:rPr>
      </w:pPr>
      <w:r>
        <w:rPr>
          <w:b/>
        </w:rPr>
        <w:t xml:space="preserve">              </w:t>
      </w:r>
      <w:r>
        <w:rPr>
          <w:b/>
        </w:rPr>
        <w:t>ГОСУДАРСТВЕННОГО УЧРЕЖДЕНИЯ – ОТДЕЛЕНИЯ ПЕНСИОННОГО ФОНДА РОССИЙСКОЙ ФЕДЕРАЦИИ</w:t>
      </w:r>
    </w:p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  <w:t>ПО ВОЛГОГРАДСКОЙ ОБЛАСТИ</w:t>
      </w:r>
    </w:p>
    <w:p>
      <w:pPr>
        <w:pStyle w:val="Style22"/>
        <w:ind w:left="567" w:firstLine="578"/>
        <w:jc w:val="center"/>
        <w:rPr>
          <w:b/>
          <w:b/>
        </w:rPr>
      </w:pPr>
      <w:r>
        <w:rPr>
          <w:b/>
        </w:rPr>
        <w:t>400001, г. Волгоград, ул. Рабоче-Крестьянская, 16</w:t>
      </w:r>
    </w:p>
    <w:p>
      <w:pPr>
        <w:pStyle w:val="Style22"/>
        <w:ind w:left="567" w:firstLine="578"/>
        <w:jc w:val="center"/>
        <w:rPr>
          <w:b/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>
      <w:pPr>
        <w:pStyle w:val="Style22"/>
        <w:ind w:left="567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4235" cy="1270"/>
                <wp:effectExtent l="32385" t="38100" r="34290" b="3810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ID="Line 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2"/>
        <w:ind w:left="567" w:hanging="0"/>
        <w:jc w:val="center"/>
        <w:rPr/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3">
        <w:r>
          <w:rPr>
            <w:rStyle w:val="Style14"/>
            <w:b/>
            <w:bCs/>
            <w:lang w:val="en-US"/>
          </w:rPr>
          <w:t>pfr</w:t>
        </w:r>
        <w:r>
          <w:rPr>
            <w:rStyle w:val="Style14"/>
            <w:b/>
            <w:bCs/>
          </w:rPr>
          <w:t>.</w:t>
        </w:r>
        <w:r>
          <w:rPr>
            <w:rStyle w:val="Style14"/>
            <w:b/>
            <w:bCs/>
            <w:lang w:val="en-US"/>
          </w:rPr>
          <w:t>gov</w:t>
        </w:r>
        <w:r>
          <w:rPr>
            <w:rStyle w:val="Style14"/>
            <w:b/>
            <w:bCs/>
          </w:rPr>
          <w:t>.</w:t>
        </w:r>
        <w:r>
          <w:rPr>
            <w:rStyle w:val="Style14"/>
            <w:b/>
            <w:bCs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 New Roman" w:hAnsi="Times New Roman"/>
          <w:b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  <w:t>04 августа 2022 года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Более 3 млрд рублей выплатил Пенсионный фонд РФ по Волгоградской области семьям, воспитывающим детей от 8 до 16 лет</w:t>
      </w:r>
    </w:p>
    <w:p>
      <w:pPr>
        <w:pStyle w:val="NormalWeb"/>
        <w:jc w:val="both"/>
        <w:rPr/>
      </w:pPr>
      <w:r>
        <w:rPr/>
        <w:br/>
        <w:t xml:space="preserve">Выплаты семьям </w:t>
      </w:r>
      <w:bookmarkStart w:id="0" w:name="_GoBack"/>
      <w:bookmarkEnd w:id="0"/>
      <w:r>
        <w:rPr/>
        <w:t xml:space="preserve">с низким доходом, воспитывающим детей от 8 до 16 лет, начали выплачивать в мае. За 3 месяца пособие назначено более 78 тысячам детей региона. </w:t>
        <w:br/>
        <w:br/>
        <w:t xml:space="preserve">Право на данную выплату есть у семей с доходом ниже прожиточного минимума, воспитывающих детей от 8 до 16 лет. Размер пособия варьируется от 50 до 100% прожиточного минимума, в зависимости от уровня дохода семьи. За три месяца жители региона получили данную выплату на сумму  более 3 миллиардов рублей. </w:t>
        <w:br/>
        <w:br/>
        <w:t xml:space="preserve">Выплаты назначаются по итогам комплексной оценки нуждаемости: учитывается не только среднедушевой доход, но и занятость родителей, а имущество семьи отвечает установленным требованиям. Практически 100% заявлений было направлено в ПФР дистанционно через портал «Госуслуги».   </w:t>
      </w:r>
    </w:p>
    <w:p>
      <w:pPr>
        <w:pStyle w:val="NormalWeb"/>
        <w:jc w:val="both"/>
        <w:rPr/>
      </w:pPr>
      <w:r>
        <w:rPr/>
        <w:t xml:space="preserve">Срок рассмотрения заявления – 10 рабочих дней, но если для сбора данных требуется больше времени, срок рассмотрения заявления может быть продлен. </w:t>
        <w:br/>
        <w:t xml:space="preserve">Напомним, что все, кому до 1 октября будет одобрена выплата, получат пособия за все месяцы, начиная с апреля 2022 года. </w:t>
      </w:r>
    </w:p>
    <w:p>
      <w:pPr>
        <w:pStyle w:val="NormalWeb"/>
        <w:spacing w:before="280" w:after="280"/>
        <w:jc w:val="both"/>
        <w:rPr/>
      </w:pPr>
      <w:r>
        <w:rPr/>
        <w:t>С подробной информацией о новом пособии можно ознакомиться в специальном разделе - </w:t>
      </w:r>
      <w:hyperlink r:id="rId4">
        <w:r>
          <w:rPr>
            <w:rStyle w:val="Style14"/>
          </w:rPr>
          <w:t>https://pfr.gov.ru/grazhdanam/8_to_17_years</w:t>
        </w:r>
      </w:hyperlink>
      <w:r>
        <w:rPr/>
        <w:t xml:space="preserve">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b4272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c5651f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7"/>
    <w:semiHidden/>
    <w:qFormat/>
    <w:rsid w:val="009b76a4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9"/>
    <w:uiPriority w:val="99"/>
    <w:semiHidden/>
    <w:qFormat/>
    <w:rsid w:val="009b76a4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8"/>
    <w:semiHidden/>
    <w:unhideWhenUsed/>
    <w:rsid w:val="009b76a4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b42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e56e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2">
    <w:name w:val="Основной текст с отступом"/>
    <w:basedOn w:val="Normal"/>
    <w:link w:val="aa"/>
    <w:uiPriority w:val="99"/>
    <w:semiHidden/>
    <w:unhideWhenUsed/>
    <w:rsid w:val="009b76a4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hyperlink" Target="https://pfr.gov.ru/grazhdanam/8_to_17_year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2022-08-04T08:04:00Z</dcterms:created>
  <dc:creator>Пользователь</dc:creator>
  <dc:language>ru-RU</dc:language>
  <cp:lastModifiedBy>Пользователь</cp:lastModifiedBy>
  <cp:lastPrinted>2022-08-03T07:11:00Z</cp:lastPrinted>
  <dcterms:modified xsi:type="dcterms:W3CDTF">2022-08-04T08:04:00Z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