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СНИЛС детям - автоматически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Детям, родившимся с середины июля 2020 года, СНИЛС оформляется автоматически по сведениям реестра ЗАГС. Информация о СНИЛСе ребенка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направляется в личный кабинет мамы на портале госуслуг.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ервис доступен родителям, зарегистрированным на портале госуслуг. Чтобы оперативно получить уведомление об оформленном СНИЛСе ребенка по электронной почте или СМС, необходимо выбрать соответствующие настройки в личном кабинете.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Официальный сайт Пенсионного фонда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2022-04-20T16:39:13Z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