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131344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12">
        <w:rPr>
          <w:rFonts w:ascii="Times New Roman" w:hAnsi="Times New Roman" w:cs="Times New Roman"/>
          <w:b/>
          <w:sz w:val="28"/>
          <w:szCs w:val="28"/>
        </w:rPr>
        <w:t>Представители Волгоградского Росреестра приняли участие в форуме Молодёжного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04712">
        <w:rPr>
          <w:rFonts w:ascii="Times New Roman" w:hAnsi="Times New Roman" w:cs="Times New Roman"/>
          <w:b/>
          <w:sz w:val="28"/>
          <w:szCs w:val="28"/>
        </w:rPr>
        <w:t xml:space="preserve"> организованного ГАУ ВО "Мой бизнес"</w:t>
      </w:r>
    </w:p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12" w:rsidRPr="00804712" w:rsidRDefault="00804712" w:rsidP="00804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регионального предпринимательского форума 12 сентября в Волгограде состоялся круглой стол "</w:t>
      </w:r>
      <w:r w:rsidRPr="0080471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Доверие между бизнесом и государством: диалог в новых реалиях"</w:t>
      </w: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712" w:rsidRPr="00804712" w:rsidRDefault="00804712" w:rsidP="0080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04712" w:rsidRPr="00804712" w:rsidRDefault="00804712" w:rsidP="00804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своих выступлений </w:t>
      </w:r>
      <w:r w:rsidRPr="00804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Устинова</w:t>
      </w: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>, уполномоченная по защите прав предпринимателей в Волгоградской области и её коллеги из разных регионов страны, осветили законодательные инициативы, направленные на развитие бизнеса в РФ, а также поделились региональными наработками.</w:t>
      </w:r>
    </w:p>
    <w:p w:rsidR="00804712" w:rsidRPr="00804712" w:rsidRDefault="00804712" w:rsidP="0080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F93" w:rsidRDefault="00804712" w:rsidP="0080471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Александр Крюков</w:t>
      </w: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начальника отдела регистрации объектов недвижимости нежилого назначения Управления Росреестра по Волгоградской области рассказал о доступности для представителей бизнеса государственных услуг ведомства в электронном виде, их взаимной пользе, а также об успехах реализации работы, проводимой на территории региона.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349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2023-09-15T12:49:00Z</dcterms:created>
  <dcterms:modified xsi:type="dcterms:W3CDTF">2023-09-15T12:49:00Z</dcterms:modified>
</cp:coreProperties>
</file>