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44DE" w:rsidRPr="00E14A39" w:rsidRDefault="003644DE" w:rsidP="003644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94">
        <w:rPr>
          <w:rFonts w:ascii="Times New Roman" w:hAnsi="Times New Roman" w:cs="Times New Roman"/>
          <w:b/>
          <w:sz w:val="28"/>
          <w:szCs w:val="28"/>
        </w:rPr>
        <w:t>С</w:t>
      </w:r>
      <w:r w:rsidRPr="00E14A39">
        <w:rPr>
          <w:rFonts w:ascii="Times New Roman" w:hAnsi="Times New Roman" w:cs="Times New Roman"/>
          <w:b/>
          <w:sz w:val="28"/>
          <w:szCs w:val="28"/>
        </w:rPr>
        <w:t xml:space="preserve"> 01.01.2023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значительно снизится </w:t>
      </w:r>
      <w:r w:rsidRPr="00E14A39">
        <w:rPr>
          <w:rFonts w:ascii="Times New Roman" w:hAnsi="Times New Roman" w:cs="Times New Roman"/>
          <w:b/>
          <w:sz w:val="28"/>
          <w:szCs w:val="28"/>
        </w:rPr>
        <w:t>размер государственной пошлины за государственную регистрацию соглашения об изменении или о расторжении договора аренды</w:t>
      </w:r>
    </w:p>
    <w:p w:rsidR="003644DE" w:rsidRPr="00E93DB5" w:rsidRDefault="003644DE" w:rsidP="003644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651 </w:t>
      </w:r>
      <w:r w:rsidRPr="00266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аренды, </w:t>
      </w:r>
      <w:r w:rsidRPr="00266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</w:t>
      </w:r>
      <w:bookmarkStart w:id="1" w:name="OLE_LINK21"/>
      <w:bookmarkStart w:id="2" w:name="OLE_LINK22"/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или о расторжении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государственной регистрации, необходимо также зарегистрировать в органе, осуществляющем государственную регистрацию.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или о расторжении договора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сделкой, изменяющей отношения сторон, возникшие на основании ранее заключенного договора аренды. В соответствии с пунктом 1 статьи 452 </w:t>
      </w:r>
      <w:bookmarkStart w:id="3" w:name="OLE_LINK18"/>
      <w:bookmarkStart w:id="4" w:name="OLE_LINK19"/>
      <w:bookmarkStart w:id="5" w:name="OLE_LINK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сторон считаются измененными с момента заключения соглашения о внесении изменений в договор.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размер государственной пошлины </w:t>
      </w:r>
      <w:r w:rsidRPr="0068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для физических лиц - 2 000 рублей, для организаций - 22 000 рублей.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вступит в силу Федеральный </w:t>
      </w:r>
      <w:bookmarkStart w:id="6" w:name="OLE_LINK12"/>
      <w:bookmarkStart w:id="7" w:name="OLE_LINK13"/>
      <w:bookmarkStart w:id="8" w:name="OLE_LINK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493-ФЗ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333.33 части второй Налогового кодекса Российской Федерации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</w:t>
      </w:r>
      <w:bookmarkStart w:id="9" w:name="OLE_LINK15"/>
      <w:bookmarkStart w:id="10" w:name="OLE_LINK16"/>
      <w:bookmarkStart w:id="11" w:name="OLE_LINK17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регистрацию </w:t>
      </w:r>
      <w:bookmarkStart w:id="12" w:name="OLE_LINK5"/>
      <w:bookmarkStart w:id="13" w:name="OLE_LINK6"/>
      <w:bookmarkStart w:id="14" w:name="OLE_LINK7"/>
      <w:bookmarkStart w:id="15" w:name="OLE_LINK8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bookmarkStart w:id="16" w:name="OLE_LINK1"/>
      <w:bookmarkStart w:id="17" w:name="OLE_LINK2"/>
      <w:bookmarkStart w:id="18" w:name="OLE_LINK3"/>
      <w:bookmarkStart w:id="19" w:name="OLE_LINK4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или о расторжении договора аренды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такой договор зарегистрирован в Едином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реестре недвижимости, составят 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- 350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- 1 000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P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A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Волгоградской области </w:t>
      </w:r>
      <w:r w:rsidRPr="000F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0F3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принятые поправки существенно </w:t>
      </w:r>
      <w:r w:rsidRPr="000F3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снизят финансовые издержки на регистрационные действия, которые несут стороны договора аренды недвижимости и положительно скажутся на развитие рынка недвижимости.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45F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2023-01-09T11:51:00Z</dcterms:created>
  <dcterms:modified xsi:type="dcterms:W3CDTF">2023-01-09T11:51:00Z</dcterms:modified>
</cp:coreProperties>
</file>