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Кто имеет право на государственную пенсию по инвалидности:</w:t>
      </w:r>
    </w:p>
    <w:p>
      <w:pPr>
        <w:pStyle w:val="Style18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- </w:t>
      </w:r>
      <w:r>
        <w:rPr/>
        <w:t>военнослужащие, ставшие инвалидами в период прохождения ими военной службы по призыву в качестве солдат, матросов, сержантов и старшин или не позднее трех месяцев после увольнения с военной службы. Инвалидность может наступить и позднее этого срока, но вследствие ранения, контузии, увечья или заболевания, которые получены в период прохождения военной службы;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граждане, награжденные знаком «Жителю блокадного Ленинграда», - инвалиды I, II и III группы; участники Великой Отечественной войны;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граждане, ставшие инвалидами вследствие катастрофы на Чернобыльской АЭС;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космонавты, ставшие инвалидами вследствие ранения, контузии, увечья или заболевания, связанных с подготовкой или выполнением космического полета, независимо от продолжительности выслуги (работы).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2020-10-07T15:15:33Z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