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получить пенсию в связи со сменой места жительства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0"/>
        <w:ind w:left="0" w:right="0" w:firstLine="567"/>
        <w:jc w:val="both"/>
        <w:rPr/>
      </w:pPr>
      <w:bookmarkStart w:id="0" w:name="mainwrap"/>
      <w:bookmarkEnd w:id="0"/>
      <w:r>
        <w:rPr>
          <w:rFonts w:ascii="Times New Roman;serif" w:hAnsi="Times New Roman;serif"/>
          <w:sz w:val="24"/>
        </w:rPr>
        <w:t>Если пенсионер меняет место жительства в пределах РФ, ему могут выплачивать пенсию по новому месту жительства (месту пребывания, месту фактического проживания). Для этого необходимо, чтобы выплатное (пенсионное) дело было снято с учета по месту прежнего жительства и передано в территориальный орган ПФР по новому месту жительства.</w:t>
      </w:r>
    </w:p>
    <w:p>
      <w:pPr>
        <w:pStyle w:val="Style16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Для этого пенсионеру необходимо представить в территориальный орган ПФР по новому месту жительства следующие документы: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заявление о запросе выплатного дела;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документ, удостоверяющий личность гражданина (его законного или уполномоченного представителя);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документ, удостоверяющий полномочия представителя.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Если пенсионер сменил место жительства, но не планирует сниматься с регистрационного учета, то это не препятствует получать пенсию по новому адресу. В таком случае в заявлении необходимо указать сведения об адресе места фактического проживания.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Заявление и документы можно представить в любой территориальный орган ПФР по выбору пенсионера (лично или через представителя) или в многофункциональный центр предоставления государственных и муниципальных услуг, а также направить по почте или в форме электронного документа через Единый портал государственных и муниципальных услуг или Личный кабинет гражданина на сайте ПФР.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Сотрудники территориального органа ПФР на основании поступившего заявления оформляют запрос выплатного дела и направляют его в территориальный орган ПФР по прежнему месту жительства. Оттуда выплатное дело направляется по новому месту жительства.</w:t>
      </w:r>
    </w:p>
    <w:p>
      <w:pPr>
        <w:pStyle w:val="Style16"/>
        <w:spacing w:before="0" w:after="0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При временной смене места жительства пенсионера, например, уехал в гости в другую местность, и не может лично получить пенсию, целесообразно не переводить выплатное дело по месту временного пребывания. В таком случае при доставке пенсии через организацию почтовой связи или иную организацию, занимающуюся доставкой пенсий, пенсионер может оформить доверенность в установленном законодательством порядке для получения пенсии доверенным лицом либо рассмотреть возможность перечисления пенсии на счет, открытый в кредитном учреждении.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2020-03-12T11:46:33Z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