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Право выбора пенсионного обеспечения</w:t>
      </w:r>
    </w:p>
    <w:p>
      <w:pPr>
        <w:pStyle w:val="3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hyperlink r:id="rId2">
        <w:r>
          <w:rPr>
            <w:rStyle w:val="Style12"/>
          </w:rPr>
          <w:t xml:space="preserve">Право выбора пенсионного обеспечения </w:t>
        </w:r>
      </w:hyperlink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r>
        <w:rPr/>
        <w:t xml:space="preserve">Пенсия по старости гражданам, пострадавшим вследствие катастрофы на Чернобыльской АЭС, по их желанию может назначаться в соответствии с Федеральным законом «О государственном пенсионном обеспечении в Российской Федерации» при наличии трудового стажа не менее 5 лет или </w:t>
      </w:r>
      <w:hyperlink r:id="rId3">
        <w:r>
          <w:rPr>
            <w:rStyle w:val="Style12"/>
          </w:rPr>
          <w:t>Федеральным законом «О страховых пенсиях»</w:t>
        </w:r>
      </w:hyperlink>
      <w:r>
        <w:rPr/>
        <w:t xml:space="preserve"> при наличии 30 индивидуальных пенсионных коэффициентов и страхового стажа не менее 15 лет. Повышение требований к стажу происходит постепенно: в 2020 году он составляет 11 лет и поэтапно, увеличится к 2024 году до 15 лет. Требование по наличию 30 индивидуальных пенсионных коэффициента также вводится постепенно: в 2020 году - 18,6 с последующим ежегодным увеличением на 2,4 до достижения указанной величины к 2025 году.</w:t>
      </w:r>
    </w:p>
    <w:p>
      <w:pPr>
        <w:pStyle w:val="Style16"/>
        <w:spacing w:before="0" w:after="283"/>
        <w:rPr/>
      </w:pPr>
      <w:r>
        <w:rPr/>
        <w:t>Максимальная величина фактического уменьшения возраста выхода на пенсию по старости – 10 лет.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548" TargetMode="External"/><Relationship Id="rId3" Type="http://schemas.openxmlformats.org/officeDocument/2006/relationships/hyperlink" Target="http://www.pfrf.ru/info/order/organization_appointment_payme/~208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2020-10-07T15:08:31Z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