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Право на две пенсии</w:t>
      </w:r>
    </w:p>
    <w:p>
      <w:pPr>
        <w:pStyle w:val="Style19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Style w:val="Style16"/>
        </w:rPr>
        <w:t xml:space="preserve">Право на одновременное получение пенсии по инвалидности по государственному пенсионному обеспечению и страховой пенсии по старости имеют: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граждане, ставшие инвалидами вследствие военной травмы;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участники Великой Отечественной войны из числа лиц, указанных в подпунктах "а" - "ж" и "и" подпункта 1 пункта 1 статьи 2 Федерального закона от 12 января 1995 года №5-ФЗ «О ветеранах», и признанные инвалидами;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граждане, награжденные знаком «Жителю блокадного Ленинграда», и признанные инвалидами.</w:t>
      </w:r>
    </w:p>
    <w:p>
      <w:pPr>
        <w:pStyle w:val="Style19"/>
        <w:spacing w:before="0" w:after="283"/>
        <w:rPr/>
      </w:pPr>
      <w:r>
        <w:rPr/>
        <w:t>Гражданам из числа космонавтов, ставших инвалидами вследствие ранения, контузии, увечья или заболевания, связанных с подготовкой или выполнением космического полета, может устанавливаться государственная пенсия по инвалидности и страховая пенсия по старости (за исключением фиксированной выплаты к страховой пенсии) при наличии условий для ее назначения.</w:t>
      </w:r>
    </w:p>
    <w:p>
      <w:pPr>
        <w:pStyle w:val="Style19"/>
        <w:spacing w:before="0" w:after="283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Выделение жирным"/>
    <w:rPr>
      <w:b/>
      <w:bCs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2020-10-07T15:18:36Z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