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Проактивное оформление сертификата материнского капитала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семьи не только быстрее получали материнский капитал, но и не тратили усилия на его оформление, начиная с середины апреля Пенсионный фонд приступает к проактивной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Данные об оформлении сертификата фиксируются в информационной системе Пенсионного фонда и направляются в личный кабинет мамы на сайте ПФР или портале Госуслуг.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 семей с приемными детьми сохраняется прежний заявительный порядок оформления сертификата,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2020-03-11T17:10:43Z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