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LiberationSerif" w:hAnsi="LiberationSerif"/>
          <w:b/>
          <w:bCs/>
          <w:color w:val="000000"/>
          <w:sz w:val="32"/>
          <w:szCs w:val="28"/>
          <w:lang w:eastAsia="ru-RU"/>
        </w:rPr>
        <w:t>Пенсия заграничникам. Основание.</w:t>
      </w:r>
    </w:p>
    <w:p>
      <w:pPr>
        <w:pStyle w:val="Style15"/>
        <w:rPr/>
      </w:pPr>
      <w:r>
        <w:rPr/>
        <w:t>Основные документы, регулирующие выплату пенсии при переезде граждан на ПМЖ в другую страну:</w:t>
        <w:br/>
        <w:br/>
        <w:t xml:space="preserve">Положение </w:t>
      </w:r>
      <w:hyperlink r:id="rId2">
        <w:r>
          <w:rPr>
            <w:rStyle w:val="Style13"/>
          </w:rPr>
          <w:t>«О порядке выплаты пенсии лицам, выезжающим (выехавшим) на постоянное жительство за пределы территории РФ», утв. Постановлением Правительства РФ 17.12.2014 года № 1386</w:t>
        </w:r>
      </w:hyperlink>
      <w:r>
        <w:rPr/>
        <w:t>,</w:t>
      </w:r>
      <w:hyperlink r:id="rId3">
        <w:r>
          <w:rPr>
            <w:rStyle w:val="Style13"/>
          </w:rPr>
          <w:br/>
          <w:t>Статья 27 Федерального закона «О страховых пенсиях» от 28.12.2013 № 400-ФЗ</w:t>
        </w:r>
      </w:hyperlink>
      <w:r>
        <w:rPr/>
        <w:t>.</w:t>
      </w:r>
    </w:p>
    <w:p>
      <w:pPr>
        <w:pStyle w:val="Style15"/>
        <w:rPr/>
      </w:pPr>
      <w:r>
        <w:rPr/>
        <w:t>Если между РФ и страной вашего переезда заключен договор или соглашение о социальном сотрудничестве между странами, то процедура оформления и выплаты пенсии будет регулироваться установленными договоренностями.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Serif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72678/f39366bdde432c5930b0c8600f03cac982769582/" TargetMode="External"/><Relationship Id="rId3" Type="http://schemas.openxmlformats.org/officeDocument/2006/relationships/hyperlink" Target="http://www.consultant.ru/document/cons_doc_LAW_156525/339510d97d8f1535914211e623fdcf76d6c4fe31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LibreOffice/5.0.3.2$Windows_x86 LibreOffice_project/e5f16313668ac592c1bfb310f4390624e3dbfb75</Application>
  <Paragraphs>3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2021-03-24T15:15:55Z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