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BB" w:rsidRDefault="00CD589E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</w:t>
      </w:r>
      <w:r w:rsidR="00BD195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1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работодателя</w:t>
      </w:r>
      <w:proofErr w:type="gramStart"/>
      <w:r w:rsidR="00BD1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1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01E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D1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законодательством работодатель вправе обращаться за установлением страховой пенсии </w:t>
      </w:r>
      <w:r w:rsidR="005A3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сотрудникам </w:t>
      </w:r>
      <w:r w:rsidR="00BD195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их письменного согласия.</w:t>
      </w:r>
    </w:p>
    <w:p w:rsidR="000C4CBB" w:rsidRDefault="00BD195C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между работодателем, с которым гражданин состоит в трудовых отношениях, и территориальным органом ПФР заключено соглашение об обмене электронными документами в системе электронного документооборота, заявление и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граждан, необходимые для назначения пенсии, направляются кадровой службой организации в территориальные органы Пенсионного фонда в электронном виде, что существенно экономит время самих граждан и сокращает сроки назначения пенсий.</w:t>
      </w:r>
      <w:proofErr w:type="gramEnd"/>
    </w:p>
    <w:p w:rsidR="000C4CBB" w:rsidRDefault="00BD195C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передается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только с письменного согласия сотрудника на передачу и обработку его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защищенным каналам связи с использованием усиленной квалифицированной электронной подписи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аботодателя в соответствии с требованиями к защите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граждан, которые установлены законодательством.</w:t>
      </w:r>
    </w:p>
    <w:p w:rsidR="000C4CBB" w:rsidRDefault="00BD195C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может предварительно ознакомиться с выпиской из индивидуального лицевого счета, где отражены его сформированные пенсионные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сведения о стаже, заработке, страховых взносах и пенсионных коэффициентах. Такую выписку можно получить:</w:t>
      </w:r>
    </w:p>
    <w:p w:rsidR="000C4CBB" w:rsidRDefault="00BD195C">
      <w:pPr>
        <w:numPr>
          <w:ilvl w:val="0"/>
          <w:numId w:val="1"/>
        </w:num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 личном кабинете на</w:t>
      </w:r>
      <w:hyperlink r:id="rId6">
        <w:r>
          <w:rPr>
            <w:rStyle w:val="-"/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eastAsia="ru-RU"/>
          </w:rPr>
          <w:t xml:space="preserve"> сайте ПФР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</w:t>
      </w:r>
      <w:hyperlink r:id="rId7">
        <w:r>
          <w:rPr>
            <w:rStyle w:val="-"/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eastAsia="ru-RU"/>
          </w:rPr>
          <w:t xml:space="preserve">портале </w:t>
        </w:r>
        <w:proofErr w:type="spellStart"/>
        <w:r>
          <w:rPr>
            <w:rStyle w:val="-"/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lang w:eastAsia="ru-RU"/>
          </w:rPr>
          <w:t>госуслуг</w:t>
        </w:r>
        <w:proofErr w:type="spellEnd"/>
      </w:hyperlink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0C4CBB" w:rsidRDefault="00BD195C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клиент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ской службе ПФР или МФЦ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C4CBB" w:rsidRDefault="00BD195C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гражданин удовлетворен полнотой имеющихся на индивидуальном лицевом счете сведений, то при заполнении заявления о назначении пенсии ему необходимо проставить отметку о согласии назначения пенсии по имеющимся сведениям индивиду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ального лицевого счета.</w:t>
      </w:r>
    </w:p>
    <w:p w:rsidR="000C4CBB" w:rsidRDefault="00BD195C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недостающих сведений или необходимости подтверждения (уточнения) сведений, имеющихся выписке из индивидуального лицевого счета, работодатель представляет в территориальный орган Пенсионного фонда  по защищенным каналам связ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документы, которые есть в распоряжении у работодателя или у гражданина: трудовую книжку, свидетельство о рождении детей, военный билет и другие. При необходимости специалистами Пенсионного фонда в рамках оказания содействия будут направлены соответствующ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запросы в архивы или в организации, где ранее работал гражданин.</w:t>
      </w:r>
    </w:p>
    <w:p w:rsidR="000C4CBB" w:rsidRDefault="00BD195C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работа по уточнению и дополнению необходимых для назначения пенсии сведений будет завершена до достижения заявителем возраста, дающего право на назначение страховой пенсии по старости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пенсия будет назначена не позднее 10 рабочих дней со дня подачи заявления о назначении пенсии. </w:t>
      </w:r>
      <w:bookmarkStart w:id="0" w:name="_GoBack"/>
      <w:bookmarkEnd w:id="0"/>
    </w:p>
    <w:p w:rsidR="000C4CBB" w:rsidRDefault="00BD195C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 моменту наступления права на пенсию гражданину останется подать заявление о назначении пенсии, которое может быть направлено в территориальны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 ПФР работодателем в электронной форме по защищенным каналам связи в рамках заключенных соглашений.</w:t>
      </w:r>
    </w:p>
    <w:p w:rsidR="000C4CBB" w:rsidRDefault="000C4CBB"/>
    <w:sectPr w:rsidR="000C4CB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0E90"/>
    <w:multiLevelType w:val="multilevel"/>
    <w:tmpl w:val="B6C6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8931BE6"/>
    <w:multiLevelType w:val="multilevel"/>
    <w:tmpl w:val="1A1ACB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BB"/>
    <w:rsid w:val="000C4CBB"/>
    <w:rsid w:val="005A3E17"/>
    <w:rsid w:val="00B01EFC"/>
    <w:rsid w:val="00BD195C"/>
    <w:rsid w:val="00C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6</cp:revision>
  <dcterms:created xsi:type="dcterms:W3CDTF">2021-06-08T12:54:00Z</dcterms:created>
  <dcterms:modified xsi:type="dcterms:W3CDTF">2021-06-10T09:59:00Z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