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31" w:rsidRDefault="006662D3">
      <w:pPr>
        <w:pStyle w:val="a6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33985" distR="123825" simplePos="0" relativeHeight="2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E60131" w:rsidRDefault="006662D3">
      <w:pPr>
        <w:pStyle w:val="a6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E60131" w:rsidRDefault="006662D3">
      <w:pPr>
        <w:pStyle w:val="a6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E60131" w:rsidRDefault="006662D3">
      <w:pPr>
        <w:pStyle w:val="ab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E60131" w:rsidRDefault="006662D3">
      <w:pPr>
        <w:pStyle w:val="ab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E60131" w:rsidRDefault="006662D3">
      <w:pPr>
        <w:pStyle w:val="ab"/>
        <w:ind w:left="567"/>
        <w:jc w:val="center"/>
        <w:rPr>
          <w:b/>
          <w:bCs/>
          <w:sz w:val="32"/>
        </w:rPr>
      </w:pPr>
      <w:r>
        <w:rPr>
          <w:b/>
          <w:bCs/>
          <w:noProof/>
          <w:sz w:val="32"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 w:rsidR="00E60131" w:rsidRDefault="006662D3">
      <w:pPr>
        <w:pStyle w:val="ab"/>
        <w:ind w:left="567"/>
        <w:jc w:val="center"/>
      </w:pPr>
      <w:r>
        <w:rPr>
          <w:b/>
          <w:bCs/>
        </w:rPr>
        <w:t xml:space="preserve">Официальный сайт Отделения ПФР по Волгоградской </w:t>
      </w:r>
      <w:r>
        <w:rPr>
          <w:b/>
          <w:bCs/>
        </w:rPr>
        <w:t>области –</w:t>
      </w:r>
      <w:r>
        <w:rPr>
          <w:b/>
          <w:bCs/>
          <w:u w:val="single"/>
        </w:rPr>
        <w:t xml:space="preserve">  </w:t>
      </w:r>
      <w:hyperlink r:id="rId6">
        <w:proofErr w:type="spellStart"/>
        <w:r>
          <w:rPr>
            <w:rStyle w:val="-"/>
            <w:lang w:val="en-US"/>
          </w:rPr>
          <w:t>pfr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gov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</w:p>
    <w:p w:rsidR="00E60131" w:rsidRDefault="006662D3">
      <w:pPr>
        <w:spacing w:beforeAutospacing="1" w:afterAutospacing="1"/>
        <w:outlineLvl w:val="0"/>
        <w:rPr>
          <w:rFonts w:ascii="Times New Roman" w:hAnsi="Times New Roman"/>
          <w:b/>
          <w:bCs/>
          <w:szCs w:val="48"/>
          <w:lang w:eastAsia="ru-RU"/>
        </w:rPr>
      </w:pPr>
      <w:r>
        <w:rPr>
          <w:rFonts w:ascii="Times New Roman" w:hAnsi="Times New Roman"/>
          <w:b/>
          <w:bCs/>
          <w:szCs w:val="48"/>
          <w:lang w:eastAsia="ru-RU"/>
        </w:rPr>
        <w:t xml:space="preserve">1 </w:t>
      </w:r>
      <w:r w:rsidR="00717CAD">
        <w:rPr>
          <w:rFonts w:ascii="Times New Roman" w:hAnsi="Times New Roman"/>
          <w:b/>
          <w:bCs/>
          <w:szCs w:val="48"/>
          <w:lang w:eastAsia="ru-RU"/>
        </w:rPr>
        <w:t>апреля</w:t>
      </w:r>
      <w:r>
        <w:rPr>
          <w:rFonts w:ascii="Times New Roman" w:hAnsi="Times New Roman"/>
          <w:b/>
          <w:bCs/>
          <w:szCs w:val="48"/>
          <w:lang w:eastAsia="ru-RU"/>
        </w:rPr>
        <w:t xml:space="preserve"> 2022 года</w:t>
      </w:r>
    </w:p>
    <w:p w:rsidR="00E60131" w:rsidRDefault="006662D3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Материнский капитал на образование детей направили более  17500 волгоградских семей</w:t>
      </w:r>
    </w:p>
    <w:p w:rsidR="00E60131" w:rsidRDefault="006662D3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запуска государственной программы подано 17568 заявлений о распоряжении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материнского капитала на образование детей. Оплата обучения детей – одно из востребованных направлений программы, и в 2022 году составляет более 11% от общего числа обращений за распоряжением средствами материнского капитала. </w:t>
      </w:r>
    </w:p>
    <w:p w:rsidR="00E60131" w:rsidRDefault="006662D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материнский капита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на образование любого из детей можно, когда ребенку, в связи с рождением которого выдан сертификат, исполнится три года. Исключение составляет дошкольное образование – по этому направлению материнским капиталом можно распорядиться сразу после рождения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бенка, который дает право на сертификат.</w:t>
      </w:r>
    </w:p>
    <w:p w:rsidR="00E60131" w:rsidRDefault="006662D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 ребенка, на образование которого могут быть направлены средства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их часть, на дату начала обучения по соответствующей образовательной программе не должен превышать 25 лет. Организация должна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на территории России и иметь право на оказание соответствующих образовательных услуг.</w:t>
      </w:r>
    </w:p>
    <w:p w:rsidR="00E60131" w:rsidRDefault="006662D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 распоряжении материнским капиталом на обучение ребенка можно подать онлайн через личный кабинет сайте ПФР или на портале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лично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клиентской службе Пенсионного фонда России или в МФЦ. </w:t>
      </w:r>
    </w:p>
    <w:p w:rsidR="00E60131" w:rsidRDefault="006662D3">
      <w:pPr>
        <w:spacing w:after="16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договора об оказании платных образовательных услуг не потребуется, если между отделением Пенсионного фонда России и учебным заведением заключено соглашение об информационном обмене, в рамка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которого фонд самостоятельно запрашивает необходимые сведения. Сегодня заключено уже 22 соглашения с учебными заведениями высшего образования, порядка  29 соглашений с учреждениями среднего профессионального образования и около 712 соглашений с дошкольны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учреждениями. </w:t>
      </w:r>
    </w:p>
    <w:p w:rsidR="00E60131" w:rsidRDefault="006662D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информационного обмена между Пенсионным фондом и другими государственными организациями позволяет рассматривать заявления и перечислять средства материнского капитала без личного посещения гражданами клиентских служб ПФР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предоставления документов, поэтому в настоящее время порядка 95% обращений за распоряжением средствами осуществляется полностью онлайн. </w:t>
      </w:r>
    </w:p>
    <w:p w:rsidR="00E60131" w:rsidRDefault="006662D3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с 1 февраля 2022 года материнский капитал проиндексирован на 8,4% и 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524 527,9 рубля при рож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дении первого ребенка и 693 144,1 рубля при рождении второго ребенка. Для родителей, которые сначала получили капитал на первого ребенка, а затем родили или усыновили еще одного, объем господдержки увеличивается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дополнительно. В этом году сумма такой приба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вки к материнскому капиталу за счет индексации выросла до 168 616,2 рубля.</w:t>
      </w:r>
    </w:p>
    <w:p w:rsidR="00E60131" w:rsidRDefault="006662D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материнский капитал на первого ребенка увеличен более чем на 40 тыс. рублей и составляет 524 527,9 рубля. Такая же сумма полагается семьям с двумя детьми, если второй ребенок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ожден или усыновлен до 2020 года, а родители еще не оформляли либо не использовали сертификат. Размер повышенного материнского капитала семьям, в которых с 2020 года появился второй ребенок, а также третий и любой следующий ребенок, если до их появления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 на материнский капитал не было, увеличился после индексации на 53,7 тыс. рублей и теперь составляет 693 144,1 рубля. </w:t>
      </w:r>
    </w:p>
    <w:p w:rsidR="00E60131" w:rsidRDefault="006662D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семей, которые пока не полностью израсходовали материнский капитал, также были проиндексированы в феврале.</w:t>
      </w:r>
    </w:p>
    <w:p w:rsidR="00E60131" w:rsidRDefault="00E60131"/>
    <w:sectPr w:rsidR="00E6013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31"/>
    <w:rsid w:val="001C7F37"/>
    <w:rsid w:val="006662D3"/>
    <w:rsid w:val="00717CAD"/>
    <w:rsid w:val="00CF2C00"/>
    <w:rsid w:val="00E6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1204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20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12043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E1204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1204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E1204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E120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E1204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E1204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E120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12043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E1204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12043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unhideWhenUsed/>
    <w:rsid w:val="00E12043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uiPriority w:val="99"/>
    <w:semiHidden/>
    <w:unhideWhenUsed/>
    <w:qFormat/>
    <w:rsid w:val="00E120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uiPriority w:val="99"/>
    <w:semiHidden/>
    <w:unhideWhenUsed/>
    <w:rsid w:val="00E12043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6</cp:revision>
  <dcterms:created xsi:type="dcterms:W3CDTF">2022-04-01T06:27:00Z</dcterms:created>
  <dcterms:modified xsi:type="dcterms:W3CDTF">2022-04-01T06:28:00Z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