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center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Не учитываемые доходы семьи для ежемесячной выплаты из МСК.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За 12 месяцев: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суммы единовременной материальной помощи из федерального бюджета,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доходы от депозитов в банках,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- доходы от сдачи в аренду жилья и иного имущетсва.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left="567"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88" w:before="0" w:after="140"/>
        <w:ind w:hanging="0"/>
        <w:jc w:val="both"/>
        <w:outlineLvl w:val="0"/>
        <w:rPr>
          <w:rFonts w:ascii="Times New Roman" w:hAnsi="Times New Roman" w:eastAsia="Calibri" w:cs="Times New Roman"/>
          <w:b/>
          <w:b/>
          <w:bCs/>
          <w:sz w:val="24"/>
          <w:szCs w:val="48"/>
          <w:lang w:val="ru-RU" w:eastAsia="ru-RU" w:bidi="hi-IN"/>
        </w:rPr>
      </w:pPr>
      <w:r>
        <w:rPr>
          <w:rFonts w:eastAsia="Calibri" w:cs="Times New Roman" w:ascii="Times New Roman" w:hAnsi="Times New Roman"/>
          <w:b/>
          <w:bCs/>
          <w:sz w:val="24"/>
          <w:szCs w:val="48"/>
          <w:lang w:val="ru-RU" w:eastAsia="ru-RU" w:bidi="hi-IN"/>
        </w:rPr>
        <w:t>Отсчет двенадцатимесячного периода начинается за шесть месяцев до даты подачи заявления о назначении ежемесячной выплаты.</w:t>
      </w:r>
    </w:p>
    <w:p>
      <w:pPr>
        <w:pStyle w:val="NoSpacing"/>
        <w:spacing w:lineRule="auto" w:line="36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br/>
      </w:r>
      <w:r>
        <w:rPr>
          <w:rFonts w:cs="Times New Roman" w:ascii="Times New Roman" w:hAnsi="Times New Roman"/>
          <w:sz w:val="28"/>
          <w:szCs w:val="28"/>
          <w:lang w:eastAsia="ru-RU"/>
        </w:rPr>
        <w:br/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0b206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363e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b206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0b206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LibreOffice/5.0.3.2$Windows_x86 LibreOffice_project/e5f16313668ac592c1bfb310f4390624e3dbfb75</Application>
  <Paragraphs>7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2022-03-24T06:26:00Z</dcterms:created>
  <dc:creator>Пользователь</dc:creator>
  <dc:language>ru-RU</dc:language>
  <cp:lastPrinted>2022-03-23T08:38:00Z</cp:lastPrinted>
  <dcterms:modified xsi:type="dcterms:W3CDTF">2022-04-25T11:46:39Z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