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C50" w:rsidRPr="00B62C50" w:rsidRDefault="00B62C50" w:rsidP="000A4E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62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территории Волгоградской области завершены работы </w:t>
      </w:r>
      <w:r w:rsidRPr="00B62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по выполнению комплексных кадастровых работ в</w:t>
      </w:r>
      <w:bookmarkStart w:id="0" w:name="_GoBack"/>
      <w:bookmarkEnd w:id="0"/>
      <w:r w:rsidRPr="00B62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году</w:t>
      </w:r>
    </w:p>
    <w:p w:rsidR="00814F59" w:rsidRPr="00B62C50" w:rsidRDefault="00814F59" w:rsidP="00814F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  <w:highlight w:val="white"/>
        </w:rPr>
        <w:t xml:space="preserve">В рамках реализации государственной программы Российской Федерации «Национальная система пространственных данных», утвержденной постановлением Правительства Российской Федерации </w:t>
      </w:r>
      <w:r w:rsidRPr="00B62C50"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от 01.12.2021 № 2148 (далее – Программа) за счет средств федерального бюджета </w:t>
      </w:r>
      <w:r w:rsidRPr="00B62C50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на территории Волгоградской области </w:t>
      </w:r>
      <w:r w:rsidRPr="00B62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завершены работы </w:t>
      </w:r>
      <w:r w:rsidRPr="00B62C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по выполнению комплексных кадастровых работ </w:t>
      </w:r>
      <w:r w:rsidRPr="00B62C50">
        <w:rPr>
          <w:rFonts w:ascii="Times New Roman" w:hAnsi="Times New Roman" w:cs="Times New Roman"/>
          <w:b/>
          <w:sz w:val="28"/>
          <w:szCs w:val="28"/>
          <w:highlight w:val="white"/>
        </w:rPr>
        <w:t>в 2026 году.</w:t>
      </w: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  <w:highlight w:val="white"/>
        </w:rPr>
        <w:t xml:space="preserve">По состоянию на сентябрь 2026 года </w:t>
      </w:r>
      <w:r w:rsidRPr="00B62C50">
        <w:rPr>
          <w:rFonts w:ascii="Times New Roman" w:hAnsi="Times New Roman" w:cs="Times New Roman"/>
          <w:b/>
          <w:sz w:val="28"/>
          <w:szCs w:val="28"/>
          <w:highlight w:val="white"/>
        </w:rPr>
        <w:t>проведены работы в границах 93 кадастровых кварталов в 4 муниципальных образованиях Волгоградской области</w:t>
      </w:r>
      <w:r w:rsidRPr="00B62C50">
        <w:rPr>
          <w:rFonts w:ascii="Times New Roman" w:hAnsi="Times New Roman" w:cs="Times New Roman"/>
          <w:sz w:val="28"/>
          <w:szCs w:val="28"/>
          <w:highlight w:val="white"/>
        </w:rPr>
        <w:t xml:space="preserve"> (Быковский, </w:t>
      </w:r>
      <w:proofErr w:type="spellStart"/>
      <w:r w:rsidRPr="00B62C50">
        <w:rPr>
          <w:rFonts w:ascii="Times New Roman" w:hAnsi="Times New Roman" w:cs="Times New Roman"/>
          <w:sz w:val="28"/>
          <w:szCs w:val="28"/>
          <w:highlight w:val="white"/>
        </w:rPr>
        <w:t>Иловлинский</w:t>
      </w:r>
      <w:proofErr w:type="spellEnd"/>
      <w:r w:rsidRPr="00B62C50">
        <w:rPr>
          <w:rFonts w:ascii="Times New Roman" w:hAnsi="Times New Roman" w:cs="Times New Roman"/>
          <w:sz w:val="28"/>
          <w:szCs w:val="28"/>
          <w:highlight w:val="white"/>
        </w:rPr>
        <w:t>, Михайловский, Ольховский муниципальные районы).</w:t>
      </w: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 xml:space="preserve">По результатам данной работы Управлением </w:t>
      </w:r>
      <w:r w:rsidRPr="00B62C50">
        <w:rPr>
          <w:rFonts w:ascii="Times New Roman" w:hAnsi="Times New Roman" w:cs="Times New Roman"/>
          <w:b/>
          <w:sz w:val="28"/>
          <w:szCs w:val="28"/>
        </w:rPr>
        <w:t xml:space="preserve">внесены в Единый государственный реестр недвижимости (далее – ЕГРН) сведения </w:t>
      </w:r>
      <w:r w:rsidRPr="00B62C50">
        <w:rPr>
          <w:rFonts w:ascii="Times New Roman" w:hAnsi="Times New Roman" w:cs="Times New Roman"/>
          <w:b/>
          <w:sz w:val="28"/>
          <w:szCs w:val="28"/>
        </w:rPr>
        <w:br/>
        <w:t>в отношении 19 919 объектов недвижимости</w:t>
      </w:r>
      <w:r w:rsidRPr="00B62C50">
        <w:rPr>
          <w:rFonts w:ascii="Times New Roman" w:hAnsi="Times New Roman" w:cs="Times New Roman"/>
          <w:sz w:val="28"/>
          <w:szCs w:val="28"/>
        </w:rPr>
        <w:t xml:space="preserve"> (из них: 10 766 земельных участков и 9 153 объектов капитального строительства).</w:t>
      </w: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2C50" w:rsidRPr="00B62C50" w:rsidRDefault="00B62C50" w:rsidP="00B62C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2C50">
        <w:rPr>
          <w:rFonts w:ascii="Times New Roman" w:hAnsi="Times New Roman" w:cs="Times New Roman"/>
          <w:i/>
          <w:sz w:val="28"/>
          <w:szCs w:val="28"/>
        </w:rPr>
        <w:t>«Проведение комплексных кадастровых работ позволяет повысить качество данных ЕГРН, исправить реестровые ошибки, снизить риски возникновения земельных споров собственников, упростить оформление прав, определить территории свободные от прав для последующего вовлечения в хозяйственный оборот»,</w:t>
      </w:r>
      <w:r w:rsidRPr="00B62C50">
        <w:rPr>
          <w:rFonts w:ascii="Times New Roman" w:hAnsi="Times New Roman" w:cs="Times New Roman"/>
          <w:sz w:val="28"/>
          <w:szCs w:val="28"/>
        </w:rPr>
        <w:t xml:space="preserve"> - пояснил заместитель руководителя </w:t>
      </w:r>
      <w:r w:rsidRPr="00B62C50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B62C50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B62C50">
        <w:rPr>
          <w:rFonts w:ascii="Times New Roman" w:hAnsi="Times New Roman" w:cs="Times New Roman"/>
          <w:b/>
          <w:sz w:val="28"/>
          <w:szCs w:val="28"/>
        </w:rPr>
        <w:t>.</w:t>
      </w:r>
    </w:p>
    <w:p w:rsidR="00472467" w:rsidRPr="00B62C50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2C50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B62C50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62C50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B62C50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p w:rsidR="00B62C50" w:rsidRPr="00B62C50" w:rsidRDefault="00B62C50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62C50" w:rsidRPr="00B62C50" w:rsidSect="00814F59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oto Sans Devanagari">
    <w:altName w:val="Arial"/>
    <w:charset w:val="00"/>
    <w:family w:val="swiss"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  <w:num w:numId="12">
    <w:abstractNumId w:val="5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4E74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1D36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14F59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2C50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288C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06B1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120</cp:revision>
  <cp:lastPrinted>2026-09-18T12:06:00Z</cp:lastPrinted>
  <dcterms:created xsi:type="dcterms:W3CDTF">2023-10-30T09:28:00Z</dcterms:created>
  <dcterms:modified xsi:type="dcterms:W3CDTF">2026-09-22T12:39:00Z</dcterms:modified>
</cp:coreProperties>
</file>