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Актуальные вопросы сферы земли и недвижимости обсудили </w:t>
        <w:br/>
        <w:t xml:space="preserve">на брифинге Управления Росреестра по Волгоградской области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На площадке регионального информационно-аналитического центра состоялся брифинг Управления Росреестра по Волгоградской области</w:t>
      </w:r>
      <w:r>
        <w:rPr>
          <w:rFonts w:cs="Times New Roman" w:ascii="Times New Roman" w:hAnsi="Times New Roman"/>
          <w:sz w:val="26"/>
          <w:szCs w:val="26"/>
        </w:rPr>
        <w:t xml:space="preserve">, на котором обсудили актуальные вопросы в сфере земли и недвижимости, и механизмах обеспечения защиты прав собственников.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Открывая мероприятие, представители Управления отметили, что повышение эффективности использования земельных ресурсов, внедрение современных цифровых решений и обеспечение безопасности сделок с недвижимостью остаются ключевыми направлениями деятельности Росреестра.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 формировании банка данных земель для жилищного строительства рассказала начальник отдела землеустройства, мониторинга земель и кадастровой оценки недвижимости </w:t>
      </w:r>
      <w:r>
        <w:rPr>
          <w:rFonts w:cs="Times New Roman" w:ascii="Times New Roman" w:hAnsi="Times New Roman"/>
          <w:b/>
          <w:sz w:val="26"/>
          <w:szCs w:val="26"/>
        </w:rPr>
        <w:t>Любовь Крылова</w:t>
      </w:r>
      <w:r>
        <w:rPr>
          <w:rFonts w:cs="Times New Roman" w:ascii="Times New Roman" w:hAnsi="Times New Roman"/>
          <w:sz w:val="26"/>
          <w:szCs w:val="26"/>
        </w:rPr>
        <w:t xml:space="preserve">. Она отметила, что </w:t>
      </w:r>
      <w:r>
        <w:rPr>
          <w:rFonts w:cs="Times New Roman" w:ascii="Times New Roman" w:hAnsi="Times New Roman"/>
          <w:i/>
          <w:sz w:val="26"/>
          <w:szCs w:val="26"/>
        </w:rPr>
        <w:t xml:space="preserve">данная работа направлена на вовлечение в оборот земельных участков, пригодных для жилищного строительства.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 состоянию на 1 июня 2026 года на территории Волгоградской области выявлено 3 478 земельных участков и территорий общей площадью более 2,1 тысячи гектаров, которые могут быть использованы для строительства жилья. Получить информацию о таких участках потенциальные инвесторы, застройщики и граждане могут с помощью сервиса «Земля для стройки», функционирующего на Единой цифровой платформе Национальной системы пространственных данных. Сервис позволяет в режиме реального времени получить сведения о местоположении участка, его площади, разрешенном использовании, кадастровой стоимости и иных характеристиках, необходимых для принятия инвестиционных решений.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Исполняющая обязанности начальника отдела геодезии и картографии </w:t>
      </w:r>
      <w:r>
        <w:rPr>
          <w:rFonts w:cs="Times New Roman" w:ascii="Times New Roman" w:hAnsi="Times New Roman"/>
          <w:b/>
          <w:sz w:val="26"/>
          <w:szCs w:val="26"/>
        </w:rPr>
        <w:t>Оксана Камышникова</w:t>
      </w:r>
      <w:r>
        <w:rPr>
          <w:rFonts w:cs="Times New Roman" w:ascii="Times New Roman" w:hAnsi="Times New Roman"/>
          <w:sz w:val="26"/>
          <w:szCs w:val="26"/>
        </w:rPr>
        <w:t xml:space="preserve"> уделила внимание вопросам сохранности пунктов государственной геодезической сети. Она подчеркнула, что </w:t>
      </w:r>
      <w:r>
        <w:rPr>
          <w:rFonts w:cs="Times New Roman" w:ascii="Times New Roman" w:hAnsi="Times New Roman"/>
          <w:i/>
          <w:sz w:val="26"/>
          <w:szCs w:val="26"/>
        </w:rPr>
        <w:t>геодезические пункты являются важнейшей частью инфраструктуры пространственных данных и служат основой для проведения кадастровых, землеустроительных, проектных и строительных работ.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ходе выступления было отмечено, что пункты государственной геодезической сети находятся под охраной государства и являются федеральной собственностью. Владельцы и пользователи земельных участков обязаны обеспечивать их сохранность, не препятствовать доступу специалистов к таким объектам и своевременно информировать территориальные органы Росреестра о случаях их повреждения или уничтожения. Особое внимание было обращено на предусмотренную законодательством ответственность за повреждение геодезических пунктов, поскольку их утрата может привести к значительным затратам на восстановление и повлиять на точность пространственных данных.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Начальник отдела государственного земельного надзора </w:t>
      </w:r>
      <w:r>
        <w:rPr>
          <w:rFonts w:cs="Times New Roman" w:ascii="Times New Roman" w:hAnsi="Times New Roman"/>
          <w:b/>
          <w:sz w:val="26"/>
          <w:szCs w:val="26"/>
        </w:rPr>
        <w:t>Вячеслав Грацкий</w:t>
      </w:r>
      <w:r>
        <w:rPr>
          <w:rFonts w:cs="Times New Roman" w:ascii="Times New Roman" w:hAnsi="Times New Roman"/>
          <w:sz w:val="26"/>
          <w:szCs w:val="26"/>
        </w:rPr>
        <w:t xml:space="preserve"> рассказал о критериях неиспользования земельных участков и особенностях применения соответствующих норм земельного законодательства. Он отметил, что </w:t>
      </w:r>
      <w:r>
        <w:rPr>
          <w:rFonts w:cs="Times New Roman" w:ascii="Times New Roman" w:hAnsi="Times New Roman"/>
          <w:i/>
          <w:sz w:val="26"/>
          <w:szCs w:val="26"/>
        </w:rPr>
        <w:t xml:space="preserve">рациональное использование земель является обязанностью правообладателей, а выявление неиспользуемых участков остается одним из важных направлений государственного земельного надзора.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Участникам брифинга разъяснили, какие признаки могут свидетельствовать о неиспользовании земельного участка в зависимости от его категории и разрешенного использования, а также напомнили о правовых последствиях нарушения требований земельного законодательства.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Тему цифровизации государственных услуг продолжил заместитель начальника отдела регистрации объектов недвижимости </w:t>
      </w:r>
      <w:r>
        <w:rPr>
          <w:rFonts w:cs="Times New Roman" w:ascii="Times New Roman" w:hAnsi="Times New Roman"/>
          <w:b/>
          <w:sz w:val="26"/>
          <w:szCs w:val="26"/>
        </w:rPr>
        <w:t>Александр Крюков</w:t>
      </w:r>
      <w:r>
        <w:rPr>
          <w:rFonts w:cs="Times New Roman" w:ascii="Times New Roman" w:hAnsi="Times New Roman"/>
          <w:sz w:val="26"/>
          <w:szCs w:val="26"/>
        </w:rPr>
        <w:t>. Он рассказал о современных цифровых инструментах, позволяющих юридическим лицам подавать документы в Росреестр в электронном виде.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По словам спикера, </w:t>
      </w:r>
      <w:r>
        <w:rPr>
          <w:rFonts w:cs="Times New Roman" w:ascii="Times New Roman" w:hAnsi="Times New Roman"/>
          <w:i/>
          <w:color w:val="000000"/>
          <w:sz w:val="26"/>
          <w:szCs w:val="26"/>
          <w:shd w:fill="FFFFFF" w:val="clear"/>
        </w:rPr>
        <w:t xml:space="preserve">использование электронных сервисов значительно упрощает взаимодействие бизнеса с ведомством, сокращает сроки предоставления государственных услуг и минимизирует временные и организационные издержки. 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Особое внимание было уделено преимуществам электронного документооборота, который сегодня становится одним из наиболее востребованных способов получения государственных услуг в сфере недвижимости.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Завершая брифинг, начальник отдела координации и анализа деятельности в учетно-регистрационной сфере </w:t>
      </w:r>
      <w:r>
        <w:rPr>
          <w:rFonts w:cs="Times New Roman" w:ascii="Times New Roman" w:hAnsi="Times New Roman"/>
          <w:b/>
          <w:color w:val="000000"/>
          <w:sz w:val="26"/>
          <w:szCs w:val="26"/>
          <w:shd w:fill="FFFFFF" w:val="clear"/>
        </w:rPr>
        <w:t>Виктория Крахмалева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рассказала о мерах защиты недвижимости от мошеннических действий. Она подробно остановилась на механизмах, предусмотренных действующим законодательством для обеспечения безопасности имущественных прав граждан.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В частности, речь шла о возможности внесения в Единый государственный реестр недвижимости записи о запрете государственной регистрации без личного участия правообладателя, а также о дополнительных мерах защиты при совершении сделок в электронном виде. Кроме того, участникам напомнили о действующих ограничениях на предоставление персональных данных собственников недвижимости третьим лицам и о мерах информационной безопасности, применяемых при ведении Единого государственного реестра недвижимости.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Подводя итоги встречи, представители Управления Росреестра по Волгоградской области отметили, что проведение подобных мероприятий способствует повышению правовой грамотности граждан, информированности профессионального сообщества и эффективности взаимодействия между ведомством, органами власти, бизнесом и жителями региона.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 Волгоградской области</w:t>
      </w:r>
      <w:bookmarkStart w:id="0" w:name="_GoBack"/>
      <w:bookmarkEnd w:id="0"/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cs="Times New Roman" w:ascii="Times New Roman" w:hAnsi="Times New Roman"/>
          <w:sz w:val="26"/>
          <w:szCs w:val="26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cs="Times New Roman" w:ascii="Times New Roman" w:hAnsi="Times New Roman"/>
          <w:sz w:val="26"/>
          <w:szCs w:val="26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6"/>
            <w:szCs w:val="26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7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Application>LibreOffice/25.2.6.2$Linux_X86_64 LibreOffice_project/520$Build-2</Application>
  <AppVersion>15.0000</AppVersion>
  <Pages>2</Pages>
  <Words>586</Words>
  <Characters>4675</Characters>
  <CharactersWithSpaces>5248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2026-03-30T09:10:00Z</cp:lastPrinted>
  <dcterms:modified xsi:type="dcterms:W3CDTF">2026-06-30T10:04:00Z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