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cs="Times New Roman" w:ascii="Times New Roman" w:hAnsi="Times New Roman"/>
          <w:b/>
          <w:sz w:val="28"/>
          <w:szCs w:val="28"/>
        </w:rPr>
        <w:t>Росреестр предложил новый упрощенный порядок оформления общего имущества в СНТ рассказали в региональном ведомстве</w:t>
      </w:r>
      <w:bookmarkEnd w:id="0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Росреестр подготовил законопроект, предусматривающий существенное упрощение процедуры оформления прав на имущество общего пользования в садоводческих некоммерческих товариществах (СНТ).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Документ предполагает внесение изменений в Федеральный закон </w:t>
        <w:br/>
        <w:t>№ 217-ФЗ, регулирующий вопросы ведения гражданами садоводства и огородничества для собственных нужд.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Сегодня оформление прав на объекты общего пользования в СНТ требует проведения общего собрания собственников, принятия соответствующих решений, а также прохождения процедуры государственной регистрации с уплатой госпошлины. Такая практика зачастую связана с дополнительными организационными и финансовыми затратами для садоводов.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Согласно предлагаемым изменениям, право общей долевой собственности на имущество СНТ будет возникать автоматически после постановки объекта на государственный кадастровый учет. Аналогичный механизм уже действует в отношении общего имущества собственников помещений в многоквартирных домах.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Ожидается, что нововведение позволит значительно сократить количество обязательных процедур и исключить необходимость проведения дополнительных собраний, оформления решений о передаче земельных участков в собственность, расчета долей участников товарищества и регистрации соответствующих прав.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«Совершенствование законодательства создаст более эффективные условия для передачи объектов общего имущества ресурсоснабжающим организациям, что особенно актуально при реализации программ социальной газификации садоводческих товариществ»,</w:t>
      </w:r>
      <w:r>
        <w:rPr>
          <w:rFonts w:cs="Times New Roman" w:ascii="Times New Roman" w:hAnsi="Times New Roman"/>
          <w:sz w:val="28"/>
          <w:szCs w:val="28"/>
        </w:rPr>
        <w:t xml:space="preserve"> - подчеркнул заместитель руководителя </w:t>
      </w:r>
      <w:r>
        <w:rPr>
          <w:rFonts w:cs="Times New Roman" w:ascii="Times New Roman" w:hAnsi="Times New Roman"/>
          <w:b/>
          <w:sz w:val="28"/>
          <w:szCs w:val="28"/>
        </w:rPr>
        <w:t>Дмитрий Бабайцев.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«Предлагаемые изменения позволят сделать процедуру оформления имущества более доступной для граждан и снизить связанные с ней расходы. В случае принятия законопроекта садоводы смогут оформлять права на общее имущество по более простой и понятной схеме, что будет способствовать дальнейшему развитию инфраструктуры СНТ и повышению эффективности управления общим имуществом»,</w:t>
      </w:r>
      <w:r>
        <w:rPr>
          <w:rFonts w:cs="Times New Roman" w:ascii="Times New Roman" w:hAnsi="Times New Roman"/>
          <w:sz w:val="28"/>
          <w:szCs w:val="28"/>
        </w:rPr>
        <w:t xml:space="preserve"> - отметил член Общественного совета при Управлении, президент Союза садоводов и огородников Волгоградской области </w:t>
      </w:r>
      <w:r>
        <w:rPr>
          <w:rFonts w:cs="Times New Roman" w:ascii="Times New Roman" w:hAnsi="Times New Roman"/>
          <w:b/>
          <w:sz w:val="28"/>
          <w:szCs w:val="28"/>
        </w:rPr>
        <w:t>Владимир Попов.</w:t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eastAsia="PT Astra Serif" w:cs="PT Astra Serif" w:ascii="PT Astra Serif" w:hAnsi="PT Astra Serif"/>
          <w:b/>
          <w:bCs/>
          <w:sz w:val="28"/>
          <w:szCs w:val="28"/>
        </w:rPr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character" w:styleId="bold" w:customStyle="1">
    <w:name w:val="bold"/>
    <w:basedOn w:val="DefaultParagraphFont"/>
    <w:qFormat/>
    <w:rsid w:val="003e6c42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paragraph" w:styleId="Firstlineindent" w:customStyle="1">
    <w:name w:val="First line indent"/>
    <w:qFormat/>
    <w:rsid w:val="007913e3"/>
    <w:pPr>
      <w:widowControl/>
      <w:pBdr/>
      <w:bidi w:val="0"/>
      <w:spacing w:lineRule="auto" w:line="240" w:before="0" w:after="0"/>
      <w:ind w:firstLine="709"/>
      <w:jc w:val="both"/>
    </w:pPr>
    <w:rPr>
      <w:rFonts w:ascii="PT Astra Serif" w:hAnsi="PT Astra Serif" w:eastAsia="Source Han Sans CN Regular" w:cs="'PT Astra Serif'"/>
      <w:color w:val="auto"/>
      <w:kern w:val="0"/>
      <w:sz w:val="28"/>
      <w:szCs w:val="24"/>
      <w:lang w:val="en-US" w:eastAsia="zh-CN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D500B-A0CF-4AF2-BFFC-BA6FF5072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Application>LibreOffice/25.2.6.2$Linux_X86_64 LibreOffice_project/520$Build-2</Application>
  <AppVersion>15.0000</AppVersion>
  <Pages>2</Pages>
  <Words>261</Words>
  <Characters>2075</Characters>
  <CharactersWithSpaces>2329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2026-06-25T08:43:00Z</cp:lastPrinted>
  <dcterms:modified xsi:type="dcterms:W3CDTF">2026-06-25T08:44:00Z</dcterms:modified>
  <cp:revision>103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