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95660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765E" w:rsidRPr="00B9765E" w:rsidRDefault="00B9765E" w:rsidP="00B9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выявлены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правообладател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свыше 15,5 тысяч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ранее учтённых объектов недвижимости</w:t>
      </w:r>
    </w:p>
    <w:p w:rsidR="00B9765E" w:rsidRDefault="00B9765E" w:rsidP="00B9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65E" w:rsidRPr="00D4034C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4C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Волгоградской области продолжаются мероприятия по реализации положений Федерального закона от 30.12.2020 № 518-ФЗ «О внесении изменений в отдельные законодательн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акты Российской Федерации», </w:t>
      </w:r>
      <w:r w:rsidRPr="00D4034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 правообладателей ранее учтённых объектов недвижимости.</w:t>
      </w:r>
    </w:p>
    <w:p w:rsidR="00B9765E" w:rsidRPr="00D4034C" w:rsidRDefault="00BA4D61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B9765E" w:rsidRPr="00BA4D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Анализируя промежуточные итоги проводимых работ и нарабатываемой практики реализации закона в регионе, </w:t>
      </w:r>
      <w:r w:rsidR="00B9765E" w:rsidRPr="00BA4D61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Волгоградской области отмечает значительную роль сбалансированного сотрудничества органов регистрации прав и местного самоуправления, выраженную в сокращении сроков выявления и анализа сведений, оперативного решения вопросов проверки данных в учетных системах и приведения их в соответствие, проведении удаленных консультаций, упрощении </w:t>
      </w:r>
      <w:r w:rsidRPr="00BA4D61">
        <w:rPr>
          <w:rFonts w:ascii="Times New Roman" w:hAnsi="Times New Roman" w:cs="Times New Roman"/>
          <w:i/>
          <w:sz w:val="28"/>
          <w:szCs w:val="28"/>
        </w:rPr>
        <w:t>процедур информационного обмена»</w:t>
      </w:r>
      <w:r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Pr="00BA4D61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B9765E" w:rsidRPr="00D4034C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4C">
        <w:rPr>
          <w:rFonts w:ascii="Times New Roman" w:hAnsi="Times New Roman" w:cs="Times New Roman"/>
          <w:sz w:val="28"/>
          <w:szCs w:val="28"/>
        </w:rPr>
        <w:t>Результатом такой последовательной и планомерной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4C">
        <w:rPr>
          <w:rFonts w:ascii="Times New Roman" w:hAnsi="Times New Roman" w:cs="Times New Roman"/>
          <w:sz w:val="28"/>
          <w:szCs w:val="28"/>
        </w:rPr>
        <w:t xml:space="preserve">к настоящему моменту является внесение в </w:t>
      </w:r>
      <w:r w:rsidR="00956602">
        <w:rPr>
          <w:rFonts w:ascii="Times New Roman" w:hAnsi="Times New Roman" w:cs="Times New Roman"/>
          <w:sz w:val="28"/>
          <w:szCs w:val="28"/>
        </w:rPr>
        <w:t>ЕГРН</w:t>
      </w:r>
      <w:r w:rsidR="009265C9">
        <w:rPr>
          <w:rFonts w:ascii="Times New Roman" w:hAnsi="Times New Roman" w:cs="Times New Roman"/>
          <w:sz w:val="28"/>
          <w:szCs w:val="28"/>
        </w:rPr>
        <w:t xml:space="preserve"> </w:t>
      </w:r>
      <w:r w:rsidRPr="00D4034C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прав в отношении 15718 объектов недвижимости на территории Волгоградской области. </w:t>
      </w:r>
    </w:p>
    <w:p w:rsidR="00B9765E" w:rsidRPr="000139DA" w:rsidRDefault="00B9765E" w:rsidP="00B97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«Реализация положений закона, прежде всего, направлена на обеспечение защиты имущественных прав граждан, а также имущественных интересов правообладателей ранее учтенных объектов недвижимости. Залогом успешной работы в рамках реализации данного </w:t>
      </w:r>
      <w:r w:rsidRPr="00B97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закона является межведомственное взаимодействие Росреестра с органами местного самоуправления, а также комплексная регулярная работа по повышению качества и достоверности сведений информационных ресурсов Росреестра»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3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считает заместитель руководителя департамента муниципального имущества администрации Волгограда </w:t>
      </w:r>
      <w:r w:rsidRPr="00B97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Елена Калинина</w:t>
      </w:r>
      <w:r w:rsidRPr="000139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265C9"/>
    <w:rsid w:val="00945583"/>
    <w:rsid w:val="00950A45"/>
    <w:rsid w:val="00952597"/>
    <w:rsid w:val="00956602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65E"/>
    <w:rsid w:val="00B97F8A"/>
    <w:rsid w:val="00BA4D61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1681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2023-02-15T06:27:00Z</cp:lastPrinted>
  <dcterms:created xsi:type="dcterms:W3CDTF">2023-03-17T06:49:00Z</dcterms:created>
  <dcterms:modified xsi:type="dcterms:W3CDTF">2023-03-17T06:49:00Z</dcterms:modified>
</cp:coreProperties>
</file>