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2F6" w:rsidRPr="009172F6" w:rsidRDefault="00E904D2" w:rsidP="009172F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Волгоградский Росреестр </w:t>
      </w:r>
      <w:r w:rsidR="00AF236E">
        <w:rPr>
          <w:rFonts w:ascii="Times New Roman" w:hAnsi="Times New Roman"/>
          <w:b/>
          <w:sz w:val="28"/>
          <w:szCs w:val="28"/>
        </w:rPr>
        <w:t>ответил на вопросы граждан, заданные в марте 2023 года</w:t>
      </w:r>
    </w:p>
    <w:p w:rsidR="009172F6" w:rsidRDefault="009172F6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36E" w:rsidRPr="00AF236E" w:rsidRDefault="00AF236E" w:rsidP="00AF23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F236E">
        <w:rPr>
          <w:rFonts w:ascii="Times New Roman" w:hAnsi="Times New Roman" w:cs="Times New Roman"/>
          <w:color w:val="000000"/>
          <w:sz w:val="28"/>
          <w:szCs w:val="28"/>
        </w:rPr>
        <w:t xml:space="preserve"> Какой срок устанавливается для исполнения объявленного предостережения </w:t>
      </w:r>
      <w:r w:rsidRPr="00AF236E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Pr="00AF236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AF236E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 w:rsidRPr="00AF236E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предостережения </w:t>
      </w:r>
      <w:r w:rsidRPr="00AF236E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 законом не предусмотрен.</w:t>
      </w:r>
      <w:r w:rsidRPr="00AF2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36E">
        <w:rPr>
          <w:rFonts w:ascii="Times New Roman" w:hAnsi="Times New Roman" w:cs="Times New Roman"/>
          <w:sz w:val="28"/>
          <w:szCs w:val="28"/>
        </w:rPr>
        <w:t xml:space="preserve">Объявление предостережения является формой профилактического мероприятия, которая, в первую очередь, носит предупреждающий характер и не влечет правовых последствий. 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Как снять запрет судебного пристава на регистрационные действия в отношении недвижимости? 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Ответ: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Если пристав законно наложил запрет, но его основания отпали (например, вы погасили долг), рекомендуем подать заявление о снятии запрета приставу для вынесения Постановления об отмене запрета на совершение регистрационных действий.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Кто может обратиться с заявлением о погашении ипотеки в ЕГРН?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Ответ:</w:t>
      </w:r>
      <w:r w:rsidRPr="00AF236E">
        <w:rPr>
          <w:rFonts w:ascii="Times New Roman" w:hAnsi="Times New Roman" w:cs="Times New Roman"/>
          <w:sz w:val="28"/>
          <w:szCs w:val="28"/>
        </w:rPr>
        <w:t xml:space="preserve"> Регистрационная запись об ипотеке погашается при поступлении в орган регистрации прав совместного заявления залогодателя и залогодержателя, либо только заявления залогодержателя. В случае, если выдана закладная, то для погашения ипотеки необходимо совместное заявление залогодателя и законного владельца закладной с одновременным представлением документарной закладной, либо заявления законного владельца закладной с одновременным представлением документарной закладной, либо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объем.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Pr="00AF236E">
        <w:rPr>
          <w:rFonts w:ascii="Times New Roman" w:hAnsi="Times New Roman" w:cs="Times New Roman"/>
          <w:sz w:val="28"/>
          <w:szCs w:val="28"/>
        </w:rPr>
        <w:t xml:space="preserve"> Размер платы за предоставление сведений из ЕГРН в электронном виде?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Ответ: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За предоставление гражданам и организациям сведений из ЕГРН в электронном виде взимается плата в размере, установленном </w:t>
      </w:r>
      <w:proofErr w:type="spellStart"/>
      <w:r w:rsidRPr="00AF236E">
        <w:rPr>
          <w:rFonts w:ascii="Times New Roman" w:hAnsi="Times New Roman" w:cs="Times New Roman"/>
          <w:sz w:val="28"/>
          <w:szCs w:val="28"/>
        </w:rPr>
        <w:t>Минэконоиразвития</w:t>
      </w:r>
      <w:proofErr w:type="spellEnd"/>
      <w:r w:rsidRPr="00AF236E">
        <w:rPr>
          <w:rFonts w:ascii="Times New Roman" w:hAnsi="Times New Roman" w:cs="Times New Roman"/>
          <w:sz w:val="28"/>
          <w:szCs w:val="28"/>
        </w:rPr>
        <w:t xml:space="preserve"> России. В зависимости от требуемого документа она составляет от 150 до 600 рублей для физических лиц и от 300 до 900 рублей для юридических лиц.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Возможно </w:t>
      </w:r>
      <w:r>
        <w:rPr>
          <w:rFonts w:ascii="Times New Roman" w:hAnsi="Times New Roman" w:cs="Times New Roman"/>
          <w:sz w:val="28"/>
          <w:szCs w:val="28"/>
        </w:rPr>
        <w:t xml:space="preserve">ли в рамках "гаражной амнистии" </w:t>
      </w:r>
      <w:r w:rsidRPr="00AF236E">
        <w:rPr>
          <w:rFonts w:ascii="Times New Roman" w:hAnsi="Times New Roman" w:cs="Times New Roman"/>
          <w:sz w:val="28"/>
          <w:szCs w:val="28"/>
        </w:rPr>
        <w:t>узаконить земельные участки под несколькими гаражами?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Ответ: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Закон о "гаражной амнистии" не устанавливает однократность предоставления земельного участка в собственность бесплатно для размещения гаража. При соблюдении условий, предусмотренных Законом о "гаражной амнистии", возможно оформление права собственности в упрощенном порядке на несколько гаражей и земельных участков под ними.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Металлические гаражи подпадают под "гаражную амнистию"?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Ответ: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Под гаражами, которые подпадают под действие "гаражной амнистии", понимаются объекты при условии одновременного соблюдения трех условий: здание должно являться капитальным, то есть прочно связано с землей, возведено до 30.12.2004 года (до вступления в силу Градостроительного кодекса РФ), а также не признано самовольной постройкой по решению суда или органа местной власти. При этом гараж может быть отдельно стоящим или иметь общие стены, крышу и фундамент с другими гаражами.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904D2" w:rsidRDefault="00E904D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0C7B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236E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04D2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2023-02-15T06:27:00Z</cp:lastPrinted>
  <dcterms:created xsi:type="dcterms:W3CDTF">2023-04-19T13:34:00Z</dcterms:created>
  <dcterms:modified xsi:type="dcterms:W3CDTF">2023-04-19T13:34:00Z</dcterms:modified>
</cp:coreProperties>
</file>