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B28EC" w:rsidRPr="00C53A71" w:rsidRDefault="006B28EC" w:rsidP="006B28E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C53A71">
        <w:rPr>
          <w:b/>
          <w:sz w:val="28"/>
          <w:szCs w:val="28"/>
        </w:rPr>
        <w:t xml:space="preserve">Волгоградский Росреестр рассказал о сервисе </w:t>
      </w:r>
      <w:r w:rsidR="008E2A5C">
        <w:rPr>
          <w:b/>
          <w:sz w:val="28"/>
          <w:szCs w:val="28"/>
        </w:rPr>
        <w:br/>
      </w:r>
      <w:r w:rsidRPr="00C53A71">
        <w:rPr>
          <w:b/>
          <w:sz w:val="28"/>
          <w:szCs w:val="28"/>
        </w:rPr>
        <w:t xml:space="preserve">«Извещения о продаже доли в праве» </w:t>
      </w:r>
    </w:p>
    <w:bookmarkEnd w:id="0"/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2A">
        <w:rPr>
          <w:rFonts w:ascii="Times New Roman" w:hAnsi="Times New Roman" w:cs="Times New Roman"/>
          <w:sz w:val="28"/>
          <w:szCs w:val="28"/>
        </w:rPr>
        <w:t xml:space="preserve">В современных условиях популярность электронных услуг Росреестра постоянно растет. Благодаря информационным технологиям у граждан появилась возможность быстро, доступно и качественно получить государственные услуги Росреестра в электронном виде. Сегодня портал Росреестра www.rosreestr.gov.ru предлагает посетителям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5C262A">
        <w:rPr>
          <w:rFonts w:ascii="Times New Roman" w:hAnsi="Times New Roman" w:cs="Times New Roman"/>
          <w:sz w:val="28"/>
          <w:szCs w:val="28"/>
        </w:rPr>
        <w:t>услуг и сервисов, охватывающих все сферы и направления нашей деятельности.</w:t>
      </w:r>
    </w:p>
    <w:p w:rsidR="006B28EC" w:rsidRDefault="006B28EC" w:rsidP="006B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обязывает участника долевой собственности письменно известить всех других участников долевой собственности о намерении продать свою долю постороннему лицу. </w:t>
      </w:r>
    </w:p>
    <w:p w:rsidR="006B28EC" w:rsidRPr="00A9001D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Если число участников долевой собственности на недвижимость превышает 20, вместо извещения в письменной форме продавец доли может разместить извещение на официальном сайте Росреестра через сервис «Извещения о продаже доли в праве». Это правило не распространяется на извещения о продаже доли в праве общей собственности на жилые помещения. </w:t>
      </w:r>
    </w:p>
    <w:p w:rsidR="006B28EC" w:rsidRPr="00A9001D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>Сервис позволяет собственникам недвижимости сэкономить время и средства, так как за публикацию извещения на сайте Росреестра плата не взимается. Для публикации нужно заполнить специальную форму в «Личном кабинете».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Опубликованное извещение доступно для просмотра в течение трех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1D">
        <w:rPr>
          <w:rFonts w:ascii="Times New Roman" w:hAnsi="Times New Roman" w:cs="Times New Roman"/>
          <w:sz w:val="28"/>
          <w:szCs w:val="28"/>
        </w:rPr>
        <w:t>Также любой пользователь Интернета может в свободном доступе искать и просматривать опубликованные извещения.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Напоминаем, что с помощью сервиса «личный кабинет» на сайте Росреестра также можно подать заявление и документы на регистрацию прав, кадастровый учет, в том числе одновременно в рамках единой процедуры. Кроме того, в личном кабинете правообладатель может подать заявление на исправление технической ошибки в сведениях ЕГРН об объекте </w:t>
      </w:r>
      <w:r w:rsidRPr="00A9001D">
        <w:rPr>
          <w:rFonts w:ascii="Times New Roman" w:hAnsi="Times New Roman" w:cs="Times New Roman"/>
          <w:sz w:val="28"/>
          <w:szCs w:val="28"/>
        </w:rPr>
        <w:lastRenderedPageBreak/>
        <w:t>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P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39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6B28EC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87399">
        <w:rPr>
          <w:rFonts w:ascii="Times New Roman" w:hAnsi="Times New Roman" w:cs="Times New Roman"/>
          <w:sz w:val="28"/>
          <w:szCs w:val="28"/>
        </w:rPr>
        <w:t xml:space="preserve"> отмечает,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9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EC">
        <w:rPr>
          <w:rFonts w:ascii="Times New Roman" w:hAnsi="Times New Roman" w:cs="Times New Roman"/>
          <w:i/>
          <w:sz w:val="28"/>
          <w:szCs w:val="28"/>
        </w:rPr>
        <w:t>документы, поданные в режиме онлайн и подписанные электронной подписью, имеют такую же юридическую силу, как и бумажные, которые подписаны собственноручно. Кроме того, электронный документооборот позволяет значительно сократить время получения государственных услуг.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2023-06-07T08:28:00Z</dcterms:created>
  <dcterms:modified xsi:type="dcterms:W3CDTF">2023-06-07T11:09:00Z</dcterms:modified>
</cp:coreProperties>
</file>